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/>
    </w:p>
    <w:tbl>
      <w:tblPr>
        <w:tblpPr w:horzAnchor="margin" w:tblpXSpec="left" w:vertAnchor="page" w:tblpY="481" w:leftFromText="180" w:topFromText="0" w:rightFromText="180" w:bottomFromText="0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>
        <w:trPr>
          <w:trHeight w:val="1281" w:hRule="exact"/>
        </w:trPr>
        <w:tc>
          <w:tcPr>
            <w:shd w:val="clear" w:color="ffffff" w:fill="ffffff"/>
            <w:tcW w:w="10173" w:type="dxa"/>
            <w:textDirection w:val="lrTb"/>
            <w:noWrap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Приложение  </w:t>
            </w:r>
            <w:r>
              <w:rPr>
                <w:rFonts w:ascii="Times New Roman" w:hAnsi="Times New Roman"/>
                <w:sz w:val="24"/>
              </w:rPr>
              <w:t xml:space="preserve">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к приказу Ректора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от «___»____  2023г.  № ____</w:t>
            </w:r>
            <w:r/>
          </w:p>
        </w:tc>
      </w:tr>
    </w:tbl>
    <w:p>
      <w:pPr>
        <w:ind w:firstLine="689"/>
        <w:jc w:val="center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ИНСТРУКЦИЯ</w:t>
      </w:r>
      <w:r>
        <w:rPr>
          <w:sz w:val="26"/>
          <w:szCs w:val="26"/>
        </w:rPr>
      </w:r>
      <w:r/>
    </w:p>
    <w:p>
      <w:pPr>
        <w:ind w:firstLine="689"/>
        <w:jc w:val="center"/>
        <w:spacing w:after="0" w:line="240" w:lineRule="auto"/>
        <w:widowControl w:val="off"/>
        <w:rPr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О МЕРАХ ПОЖАРНОЙ БЕЗОПАСНОСТИ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В ПОМЕЩЕНИИ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МАТЕРИАЛЬНО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ГО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СКЛАД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А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748"/>
        <w:jc w:val="center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sz w:val="26"/>
          <w:szCs w:val="26"/>
        </w:rPr>
      </w:r>
      <w:bookmarkStart w:id="0" w:name="bookmark0"/>
      <w:r>
        <w:rPr>
          <w:rFonts w:ascii="Times New Roman" w:hAnsi="Times New Roman" w:cs="Times New Roman"/>
          <w:b/>
          <w:sz w:val="26"/>
          <w:szCs w:val="26"/>
        </w:rPr>
        <w:t xml:space="preserve">1.ОБЩИЕ ТРЕБОВАНИЯ</w:t>
      </w:r>
      <w:bookmarkEnd w:id="0"/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Настоящая инструкция устанавливает правила пожарной безопасности при работе на материальном складе.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Для предотвращения пожара  на материальном складе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строго соблюдать настоящую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инструкцию, а в случае возникновения пожара принимать все зависящие от них меры 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экстренной эвакуации сотрудников, материальных ценностей и ликвидации пожара.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Сотрудники, работающие  на материальном складе,  обязаны уметь быстро находить места расположения первичных средств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пожаротушения, знать план и способы эвакуации из материального склада и здания 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случае пожара, правила поведения при возникновении пожара.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Ответственность за обеспечение противопожарной защиты  на материальном складе,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выполнение данной инструкции несет лицо, ответственное за противопожарное состояние  материального склада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 На материальном складе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строго запрещено: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выполнять перепланировку помещения с отступлением от требований действующих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строительных норм и правил, правил пожарной безопасности;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располагать не открывающиеся решетки, декоративные и архитектурные устройства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окнах;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использовать с целью отопления помещения нестандартные (самодельные) нагревательные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приборы;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использовать электроплитки, кипятильники, электрочайники;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оборачивать электрические лампы бумагой, тканью и другими горючими материалами;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использовать для освещения свечи, керосиновые лампы и фонари, осуществлять уборку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помещений, очистку оборудования с применением легковоспламеняющихся и горючих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жидкостей;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- включать в одну электрическую розетку несколько мощных потребителей электроэнергии.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jc w:val="center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 ТРЕБОВАНИЯ ПОЖАРНОЙ БЕЗОПАСНОСТИ ПЕРЕД НАЧАЛОМ РАБОТЫ 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Внимательно изучить правил</w:t>
      </w:r>
      <w:r>
        <w:rPr>
          <w:rFonts w:ascii="Times New Roman" w:hAnsi="Times New Roman" w:cs="Times New Roman"/>
          <w:sz w:val="26"/>
          <w:szCs w:val="26"/>
        </w:rPr>
        <w:t xml:space="preserve">а противопожарной безопасности </w:t>
      </w:r>
      <w:r>
        <w:rPr>
          <w:rFonts w:ascii="Times New Roman" w:hAnsi="Times New Roman" w:cs="Times New Roman"/>
          <w:sz w:val="26"/>
          <w:szCs w:val="26"/>
        </w:rPr>
        <w:t xml:space="preserve">на материальном складе, порядок безопасной работы с электрооборудованием.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Проверить исправность систем отопления и вентиляции, электрооборудования, принять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меры к устранению выявленных неисправностей, которые потенциально могут привести 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возникновению пожара.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Проверить, свободны ли пути эвакуации из материально</w:t>
      </w:r>
      <w:r>
        <w:rPr>
          <w:rFonts w:ascii="Times New Roman" w:hAnsi="Times New Roman" w:cs="Times New Roman"/>
          <w:sz w:val="26"/>
          <w:szCs w:val="26"/>
        </w:rPr>
        <w:t xml:space="preserve">го</w:t>
      </w:r>
      <w:r>
        <w:rPr>
          <w:rFonts w:ascii="Times New Roman" w:hAnsi="Times New Roman" w:cs="Times New Roman"/>
          <w:sz w:val="26"/>
          <w:szCs w:val="26"/>
        </w:rPr>
        <w:t xml:space="preserve"> склад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, проходы к первичным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средствам пожаротушения.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</w:t>
      </w:r>
      <w:r>
        <w:rPr>
          <w:rFonts w:ascii="Times New Roman" w:hAnsi="Times New Roman" w:cs="Times New Roman"/>
          <w:sz w:val="26"/>
          <w:szCs w:val="26"/>
        </w:rPr>
        <w:t xml:space="preserve"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П</w:t>
      </w:r>
      <w:r>
        <w:rPr>
          <w:rFonts w:ascii="Times New Roman" w:hAnsi="Times New Roman" w:cs="Times New Roman"/>
          <w:sz w:val="26"/>
          <w:szCs w:val="26"/>
        </w:rPr>
        <w:t xml:space="preserve">роверить наличие и исправность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первичных средств пожаротушения, а также проинструктировать </w:t>
      </w:r>
      <w:r>
        <w:rPr>
          <w:rFonts w:ascii="Times New Roman" w:hAnsi="Times New Roman" w:cs="Times New Roman"/>
          <w:sz w:val="26"/>
          <w:szCs w:val="26"/>
        </w:rPr>
        <w:t xml:space="preserve">работающий на материальном складе персонал о</w:t>
      </w:r>
      <w:r>
        <w:rPr>
          <w:rFonts w:ascii="Times New Roman" w:hAnsi="Times New Roman" w:cs="Times New Roman"/>
          <w:sz w:val="26"/>
          <w:szCs w:val="26"/>
        </w:rPr>
        <w:t xml:space="preserve"> мерах пожарной безопасности.</w:t>
      </w:r>
      <w:r>
        <w:rPr>
          <w:sz w:val="26"/>
          <w:szCs w:val="26"/>
        </w:rPr>
      </w:r>
      <w:r/>
    </w:p>
    <w:p>
      <w:pPr>
        <w:jc w:val="center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ТРЕБОВАНИЯ ПОЖАРНОЙ БЕЗОПАСНОСТИ ВО ВРЕМЯ РАБОТЫ 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Строго соблюдать на материальном складе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все установленные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правила противопожарной защиты, требования инструкции по пожарной безопасности и установленный противопожарный режим.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При использовании электрооборудования в процессе работы строго запрещено: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использовать электропровода и кабели с видимыми нарушениями изоляции;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оборачивать электролампы и светильники бумагой, тканью и другими возгораемымиматериалами, а также использовать светильники со снятыми колпаками, которые предусмотрены конструкцией светильника;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пользоваться электрическим утюгом, электроплиткой, электрочайником и иными электрическими нагревательными приборами в помещении склада ТМЦ;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выполняя аварийные и иные строительные, монтажные и реставрационные работы использовать временную электропроводку, включая удлинители, сетевые фильтры, не подходящие по своим техническим характеристикам для питания используемых электроприборов;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пользоваться дежурным освещением и электронагревательными приборами, размещать штепсельные розетки в помещениях склада.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Лицо, которое несет ответственность за пожарную безопасность на складе ТМЦ, исходя из своих полномочий, должно обеспечивать своевременную очистку помещений склада от горючих отходов.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>
        <w:rPr>
          <w:rFonts w:ascii="Times New Roman" w:hAnsi="Times New Roman" w:cs="Times New Roman"/>
          <w:sz w:val="26"/>
          <w:szCs w:val="26"/>
        </w:rPr>
        <w:t xml:space="preserve">Баллоны с горючими газами, емкости (бутылки, бутыли, другая тара) с легковоспламеняющимися и горючими жидкостями, а также аэрозольные упаковки должны быть защищены от солнечного и иного теплового воздействия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 На открытых площадках или под навесами хранение аэрозольных упаковок допускается только в контейнерах из негорючих материалов.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Расстояние от светильников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с лампами накаливания </w:t>
      </w:r>
      <w:r>
        <w:rPr>
          <w:rFonts w:ascii="Times New Roman" w:hAnsi="Times New Roman" w:cs="Times New Roman"/>
          <w:sz w:val="26"/>
          <w:szCs w:val="26"/>
        </w:rPr>
        <w:t xml:space="preserve">до хранящихся товаров должно быть не менее 0,5 метра.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</w:t>
      </w:r>
      <w:r>
        <w:rPr>
          <w:rFonts w:ascii="Times New Roman" w:hAnsi="Times New Roman" w:cs="Times New Roman"/>
          <w:sz w:val="26"/>
          <w:szCs w:val="26"/>
        </w:rPr>
        <w:t xml:space="preserve">Все операции, связа</w:t>
      </w:r>
      <w:r>
        <w:rPr>
          <w:rFonts w:ascii="Times New Roman" w:hAnsi="Times New Roman" w:cs="Times New Roman"/>
          <w:sz w:val="26"/>
          <w:szCs w:val="26"/>
        </w:rPr>
        <w:t xml:space="preserve">нные с вскрытием тары, проверкой исправности и мелким ремонтом, расфасовкой продукции, приготовлением рабочих смесей пожароопасных жидкостей (нитрокрасок, лаков и других горючих жидкостей), должны производиться в помещениях, изолированных от мест хранения.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</w:t>
      </w:r>
      <w:r>
        <w:rPr>
          <w:rFonts w:ascii="Times New Roman" w:hAnsi="Times New Roman" w:cs="Times New Roman"/>
          <w:sz w:val="26"/>
          <w:szCs w:val="26"/>
        </w:rPr>
        <w:t xml:space="preserve">.7. Оборудование склада по завершении рабочего дня необходимо обесточить. Аппараты, предназначенные для выключения электроснабжения склада товарно-материальных ценностей, должны находиться за пределами складского помещения на стене из негорючих материалов.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3.8. В помещениях склада ТМЦ строго запрещено: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хранение и применение взрывчатых веществ, пиротехнических изделий, баллонов с горючими газами и других пожаро-взрыво-опасных веществ и материалов;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убирать помещения и стирать одежду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с добавлением бензина, керосина и иных легковоспламеняющихся и горючих жидкостей;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использовать бытовые электрические нагревательные приборы;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оставлять, после завершения работы, включенными электроосвещение (кроме дежурного), электрооборудование и приборы;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разогревать замерзшие трубы разных систем паяльными лампами и иными способами, применяя для этого открытый огонь;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 эксплуатации эвакуационных путей и выходов необходимо обеспечивать соблюдение проектных решений и ус</w:t>
      </w:r>
      <w:r>
        <w:rPr>
          <w:rFonts w:ascii="Times New Roman" w:hAnsi="Times New Roman" w:cs="Times New Roman"/>
          <w:sz w:val="26"/>
          <w:szCs w:val="26"/>
        </w:rPr>
        <w:t xml:space="preserve">тановленных требований нормативных документов по противопожарной защите (в том числе,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3.8. В складских помещениях, предусмотренных для хранения ТМЦ, запрещается устройство любых бытовок, комнат для сторожа или охранника, комнат для приема пищи.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3.10. Склад инвентаря и ТМЦ должен быть укомплектован всеми необходимыми первичными средствами пожаротушения.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3.11. Какие-либо нарушения огнезащитных покрытий (штукатурки, специальных кр</w:t>
      </w:r>
      <w:r>
        <w:rPr>
          <w:rFonts w:ascii="Times New Roman" w:hAnsi="Times New Roman" w:cs="Times New Roman"/>
          <w:sz w:val="26"/>
          <w:szCs w:val="26"/>
        </w:rPr>
        <w:t xml:space="preserve">асок, лаков, обмазок и т.п.) строительных конструкций, горючих отделочных и теплоизоляционных материалов должны немедленно ликвидироваться. Обработанные (пропитанные) согласно требованиям нормативных документов деревянные конструкции и ткани по окончанию с</w:t>
      </w:r>
      <w:r>
        <w:rPr>
          <w:rFonts w:ascii="Times New Roman" w:hAnsi="Times New Roman" w:cs="Times New Roman"/>
          <w:sz w:val="26"/>
          <w:szCs w:val="26"/>
        </w:rPr>
        <w:t xml:space="preserve">роков действия обработки (пропитки) и в случае потери огнезащитных свойств составов должны подвергаться обработке (пропитываться) повторно. Состояние огнезащитной обработки (пропитки) в обязательном порядке должно проходить проверку не реже двух раз в год.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3.12. При использовании эвакуационных путей, эвакуационных выходов категорически запрещено: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строить пороги </w:t>
      </w:r>
      <w:r>
        <w:rPr>
          <w:rFonts w:ascii="Times New Roman" w:hAnsi="Times New Roman" w:cs="Times New Roman"/>
          <w:sz w:val="26"/>
          <w:szCs w:val="26"/>
        </w:rPr>
        <w:t xml:space="preserve">на путях эвакуации (за исключением порогов в дверных проемах), раздвигающиеся и подъемно-опускные двери и ворота, вращающиеся двери и турникеты, а также другие устройства, которые могут препятствовать для свободной эвакуации людей из помещений и коридоров;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размещать на выходе из склада инвентаря и ТМЦ сушилки и вешалки для одежды, гардеробы, а также размещать (даже временно) инвентарь и любые материалы;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загромождать эвакуационные пути и выходы (в том числе, проходы, коридоры, тамбуры, двери) различными материалами, предметами, оборудованием, мебелью, мусором и иными изделиями, а также блокировать двери эвакуационных выходов;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изменять направление открывания дверей, за исключением дверей, открытие которых не нормируется или к которым предъявляются другие требования согласно нормативным правовым актам;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засовы на дверях эвакуационных выходов должны обеспечивать возможность их свободного открывания с внутренней стороны без применения ключа.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3.13. В помещениях склада инвентаря и ТМЦ учреждения строго запрещается курить и применять открытый огонь.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3.14. Хранить на складах (в помещениях) вещества и материалы необходимо с учетом их пожароопасных физикохимических свойств (способность к окислению, самонагреванию и воспламенению при попадании влаги, соприкосновении с воздухом и др.).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3.15.</w:t>
      </w:r>
      <w:r>
        <w:rPr>
          <w:rFonts w:ascii="Times New Roman" w:hAnsi="Times New Roman" w:cs="Times New Roman"/>
          <w:sz w:val="26"/>
          <w:szCs w:val="26"/>
        </w:rPr>
        <w:t xml:space="preserve"> Хранение в  кладовых легковоспламеняющихся и горючих жидкостей осуществляется в отдельных от других материалов шкафах из негорючих материалов.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3.16. Запрещается стоянка и ремонт погрузочно-разгрузочных и транспортных средств в складских помещениях.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3.17. Грузы и материалы, разгруженные на рампу (платформу), к концу рабочего дня должны быть убраны.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/>
    </w:p>
    <w:p>
      <w:pPr>
        <w:jc w:val="center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4. ТРЕБОВАНИЯ ПОЖАРНОЙ БЕЗОПАСНОСТИ В АВАРИЙНЫХ СИТУАЦИЯХ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4.1. В случае выявления какой-либо неисправности в работе электрооборудования,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находящегося под напряжением (повышенном его нагревании, появлении искрения и т.д.),незамедлительно отключить источник электропитания и доложить об этом ответственным лицам НГТУ.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4.2. При коротком замыкании в электрооборудовании и его возгорании немедленно отключить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его от электрической сети, экстренно эвакуировать всех работников из склада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безопасное место. Оповестить о пожаре сотрудников охраны ( при необходимости привести в действие ручной пожарный извещатель)  и по возможности приступить к ликвидации очага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возгорания всеми имеющимися в наличии средствами пожаротушения.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4.3. Эвакуацию проводить в соответствии с утвержденным планом, с учетом распространения на путях эвакуации опасных факторов пожара ( дым, пламя, повышенная температура).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4.4. Во время передвижения в сильно задымленных помещениях необходимо нагибаться или ползти. В задымленном помещении во избежание потери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ориентировки следует передвигаться только вдоль стен.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4.5. Если все пути эвакуации охвачены огнем или сильно задымлены, следует организовать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спасение людей через окна по пожарным лестницам. В этом случае дверь помещения, 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которого ведется эвакуация, необходимо плотно закрыть, загерметизировать влажной тканью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все отверстия и щели, вентиляционные каналы, чтобы предотвратить приток воздуха 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коридора.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4.6. Принять меры  к  возникновению и распространение паники.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5. ТРЕБОВАНИЯ ПОЖАРНОЙ БЕЗОПАСНОСТИ ПО ОКОНЧАНИИ РАБОТЫ 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5.1. Отключить все электрические устройства от электросети.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5.2. Привести в надлежащий порядок рабочее место, убрать оборудование, вынести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из помещения кабинета мусор.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5.3. После окончания работы тщательно осмотреть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помещение, устранить все выявленные недостатки или оповестить о них соответствующие службы, обесточить электрическую сеть.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5.4. Закрыть все окна, выключить освещение, закрыть склад, ключ сдать вахтеру.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748"/>
        <w:spacing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pStyle w:val="748"/>
        <w:spacing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Разработал: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748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пожарной безопасности</w:t>
      </w:r>
      <w:r>
        <w:rPr>
          <w:sz w:val="26"/>
          <w:szCs w:val="26"/>
        </w:rPr>
      </w:r>
      <w:r/>
    </w:p>
    <w:p>
      <w:pPr>
        <w:pStyle w:val="748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технических средств охраны                                                                 А.Л. Николаев</w:t>
      </w:r>
      <w:r>
        <w:rPr>
          <w:rFonts w:ascii="Times New Roman" w:hAnsi="Times New Roman" w:cs="Times New Roman"/>
          <w:sz w:val="26"/>
          <w:szCs w:val="26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709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14665847"/>
      <w:docPartObj>
        <w:docPartGallery w:val="Page Numbers (Bottom of Page)"/>
        <w:docPartUnique w:val="true"/>
      </w:docPartObj>
      <w:rPr/>
    </w:sdtPr>
    <w:sdtContent>
      <w:p>
        <w:pPr>
          <w:pStyle w:val="907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/>
      </w:p>
    </w:sdtContent>
  </w:sdt>
  <w:p>
    <w:pPr>
      <w:pStyle w:val="90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0" w:firstLine="397"/>
        <w:tabs>
          <w:tab w:val="num" w:pos="567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0">
    <w:name w:val="Title Char"/>
    <w:basedOn w:val="727"/>
    <w:link w:val="749"/>
    <w:uiPriority w:val="10"/>
    <w:rPr>
      <w:sz w:val="48"/>
      <w:szCs w:val="48"/>
    </w:rPr>
  </w:style>
  <w:style w:type="character" w:styleId="721">
    <w:name w:val="Subtitle Char"/>
    <w:basedOn w:val="727"/>
    <w:link w:val="751"/>
    <w:uiPriority w:val="11"/>
    <w:rPr>
      <w:sz w:val="24"/>
      <w:szCs w:val="24"/>
    </w:rPr>
  </w:style>
  <w:style w:type="character" w:styleId="722">
    <w:name w:val="Quote Char"/>
    <w:link w:val="753"/>
    <w:uiPriority w:val="29"/>
    <w:rPr>
      <w:i/>
    </w:rPr>
  </w:style>
  <w:style w:type="character" w:styleId="723">
    <w:name w:val="Intense Quote Char"/>
    <w:link w:val="755"/>
    <w:uiPriority w:val="30"/>
    <w:rPr>
      <w:i/>
    </w:rPr>
  </w:style>
  <w:style w:type="character" w:styleId="724">
    <w:name w:val="Footnote Text Char"/>
    <w:link w:val="887"/>
    <w:uiPriority w:val="99"/>
    <w:rPr>
      <w:sz w:val="18"/>
    </w:rPr>
  </w:style>
  <w:style w:type="character" w:styleId="725">
    <w:name w:val="Endnote Text Char"/>
    <w:link w:val="890"/>
    <w:uiPriority w:val="99"/>
    <w:rPr>
      <w:sz w:val="20"/>
    </w:rPr>
  </w:style>
  <w:style w:type="paragraph" w:styleId="726" w:default="1">
    <w:name w:val="Normal"/>
    <w:qFormat/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paragraph" w:styleId="730" w:customStyle="1">
    <w:name w:val="Heading 1"/>
    <w:basedOn w:val="726"/>
    <w:next w:val="726"/>
    <w:link w:val="731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731" w:customStyle="1">
    <w:name w:val="Heading 1 Char"/>
    <w:basedOn w:val="727"/>
    <w:link w:val="730"/>
    <w:uiPriority w:val="9"/>
    <w:rPr>
      <w:rFonts w:ascii="Arial" w:hAnsi="Arial" w:eastAsia="Arial" w:cs="Arial"/>
      <w:sz w:val="40"/>
      <w:szCs w:val="40"/>
    </w:rPr>
  </w:style>
  <w:style w:type="paragraph" w:styleId="732" w:customStyle="1">
    <w:name w:val="Heading 2"/>
    <w:basedOn w:val="726"/>
    <w:next w:val="726"/>
    <w:link w:val="73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733" w:customStyle="1">
    <w:name w:val="Heading 2 Char"/>
    <w:basedOn w:val="727"/>
    <w:link w:val="732"/>
    <w:uiPriority w:val="9"/>
    <w:rPr>
      <w:rFonts w:ascii="Arial" w:hAnsi="Arial" w:eastAsia="Arial" w:cs="Arial"/>
      <w:sz w:val="34"/>
    </w:rPr>
  </w:style>
  <w:style w:type="paragraph" w:styleId="734" w:customStyle="1">
    <w:name w:val="Heading 3"/>
    <w:basedOn w:val="726"/>
    <w:next w:val="726"/>
    <w:link w:val="73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735" w:customStyle="1">
    <w:name w:val="Heading 3 Char"/>
    <w:basedOn w:val="727"/>
    <w:link w:val="734"/>
    <w:uiPriority w:val="9"/>
    <w:rPr>
      <w:rFonts w:ascii="Arial" w:hAnsi="Arial" w:eastAsia="Arial" w:cs="Arial"/>
      <w:sz w:val="30"/>
      <w:szCs w:val="30"/>
    </w:rPr>
  </w:style>
  <w:style w:type="paragraph" w:styleId="736" w:customStyle="1">
    <w:name w:val="Heading 4"/>
    <w:basedOn w:val="726"/>
    <w:next w:val="726"/>
    <w:link w:val="73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7" w:customStyle="1">
    <w:name w:val="Heading 4 Char"/>
    <w:basedOn w:val="727"/>
    <w:link w:val="736"/>
    <w:uiPriority w:val="9"/>
    <w:rPr>
      <w:rFonts w:ascii="Arial" w:hAnsi="Arial" w:eastAsia="Arial" w:cs="Arial"/>
      <w:b/>
      <w:bCs/>
      <w:sz w:val="26"/>
      <w:szCs w:val="26"/>
    </w:rPr>
  </w:style>
  <w:style w:type="paragraph" w:styleId="738" w:customStyle="1">
    <w:name w:val="Heading 5"/>
    <w:basedOn w:val="726"/>
    <w:next w:val="726"/>
    <w:link w:val="73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Heading 5 Char"/>
    <w:basedOn w:val="727"/>
    <w:link w:val="738"/>
    <w:uiPriority w:val="9"/>
    <w:rPr>
      <w:rFonts w:ascii="Arial" w:hAnsi="Arial" w:eastAsia="Arial" w:cs="Arial"/>
      <w:b/>
      <w:bCs/>
      <w:sz w:val="24"/>
      <w:szCs w:val="24"/>
    </w:rPr>
  </w:style>
  <w:style w:type="paragraph" w:styleId="740" w:customStyle="1">
    <w:name w:val="Heading 6"/>
    <w:basedOn w:val="726"/>
    <w:next w:val="726"/>
    <w:link w:val="74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741" w:customStyle="1">
    <w:name w:val="Heading 6 Char"/>
    <w:basedOn w:val="727"/>
    <w:link w:val="740"/>
    <w:uiPriority w:val="9"/>
    <w:rPr>
      <w:rFonts w:ascii="Arial" w:hAnsi="Arial" w:eastAsia="Arial" w:cs="Arial"/>
      <w:b/>
      <w:bCs/>
      <w:sz w:val="22"/>
      <w:szCs w:val="22"/>
    </w:rPr>
  </w:style>
  <w:style w:type="paragraph" w:styleId="742" w:customStyle="1">
    <w:name w:val="Heading 7"/>
    <w:basedOn w:val="726"/>
    <w:next w:val="726"/>
    <w:link w:val="74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743" w:customStyle="1">
    <w:name w:val="Heading 7 Char"/>
    <w:basedOn w:val="727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4" w:customStyle="1">
    <w:name w:val="Heading 8"/>
    <w:basedOn w:val="726"/>
    <w:next w:val="726"/>
    <w:link w:val="74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745" w:customStyle="1">
    <w:name w:val="Heading 8 Char"/>
    <w:basedOn w:val="727"/>
    <w:link w:val="744"/>
    <w:uiPriority w:val="9"/>
    <w:rPr>
      <w:rFonts w:ascii="Arial" w:hAnsi="Arial" w:eastAsia="Arial" w:cs="Arial"/>
      <w:i/>
      <w:iCs/>
      <w:sz w:val="22"/>
      <w:szCs w:val="22"/>
    </w:rPr>
  </w:style>
  <w:style w:type="paragraph" w:styleId="746" w:customStyle="1">
    <w:name w:val="Heading 9"/>
    <w:basedOn w:val="726"/>
    <w:next w:val="726"/>
    <w:link w:val="74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 w:customStyle="1">
    <w:name w:val="Heading 9 Char"/>
    <w:basedOn w:val="727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No Spacing"/>
    <w:uiPriority w:val="1"/>
    <w:qFormat/>
    <w:pPr>
      <w:spacing w:after="0" w:line="240" w:lineRule="auto"/>
    </w:pPr>
  </w:style>
  <w:style w:type="paragraph" w:styleId="749">
    <w:name w:val="Title"/>
    <w:basedOn w:val="726"/>
    <w:next w:val="726"/>
    <w:link w:val="750"/>
    <w:uiPriority w:val="10"/>
    <w:qFormat/>
    <w:pPr>
      <w:contextualSpacing/>
      <w:spacing w:before="300"/>
    </w:pPr>
    <w:rPr>
      <w:sz w:val="48"/>
      <w:szCs w:val="48"/>
    </w:rPr>
  </w:style>
  <w:style w:type="character" w:styleId="750" w:customStyle="1">
    <w:name w:val="Название Знак"/>
    <w:basedOn w:val="727"/>
    <w:link w:val="749"/>
    <w:uiPriority w:val="10"/>
    <w:rPr>
      <w:sz w:val="48"/>
      <w:szCs w:val="48"/>
    </w:rPr>
  </w:style>
  <w:style w:type="paragraph" w:styleId="751">
    <w:name w:val="Subtitle"/>
    <w:basedOn w:val="726"/>
    <w:next w:val="726"/>
    <w:link w:val="752"/>
    <w:uiPriority w:val="11"/>
    <w:qFormat/>
    <w:pPr>
      <w:spacing w:before="200"/>
    </w:pPr>
    <w:rPr>
      <w:sz w:val="24"/>
      <w:szCs w:val="24"/>
    </w:rPr>
  </w:style>
  <w:style w:type="character" w:styleId="752" w:customStyle="1">
    <w:name w:val="Подзаголовок Знак"/>
    <w:basedOn w:val="727"/>
    <w:link w:val="751"/>
    <w:uiPriority w:val="11"/>
    <w:rPr>
      <w:sz w:val="24"/>
      <w:szCs w:val="24"/>
    </w:rPr>
  </w:style>
  <w:style w:type="paragraph" w:styleId="753">
    <w:name w:val="Quote"/>
    <w:basedOn w:val="726"/>
    <w:next w:val="726"/>
    <w:link w:val="754"/>
    <w:uiPriority w:val="29"/>
    <w:qFormat/>
    <w:pPr>
      <w:ind w:left="720" w:right="720"/>
    </w:pPr>
    <w:rPr>
      <w:i/>
    </w:rPr>
  </w:style>
  <w:style w:type="character" w:styleId="754" w:customStyle="1">
    <w:name w:val="Цитата 2 Знак"/>
    <w:link w:val="753"/>
    <w:uiPriority w:val="29"/>
    <w:rPr>
      <w:i/>
    </w:rPr>
  </w:style>
  <w:style w:type="paragraph" w:styleId="755">
    <w:name w:val="Intense Quote"/>
    <w:basedOn w:val="726"/>
    <w:next w:val="726"/>
    <w:link w:val="75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 w:customStyle="1">
    <w:name w:val="Выделенная цитата Знак"/>
    <w:link w:val="755"/>
    <w:uiPriority w:val="30"/>
    <w:rPr>
      <w:i/>
    </w:rPr>
  </w:style>
  <w:style w:type="character" w:styleId="757" w:customStyle="1">
    <w:name w:val="Header Char"/>
    <w:basedOn w:val="727"/>
    <w:link w:val="905"/>
    <w:uiPriority w:val="99"/>
  </w:style>
  <w:style w:type="character" w:styleId="758" w:customStyle="1">
    <w:name w:val="Footer Char"/>
    <w:basedOn w:val="727"/>
    <w:link w:val="907"/>
    <w:uiPriority w:val="99"/>
  </w:style>
  <w:style w:type="paragraph" w:styleId="759" w:customStyle="1">
    <w:name w:val="Caption"/>
    <w:basedOn w:val="726"/>
    <w:next w:val="72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60" w:customStyle="1">
    <w:name w:val="Caption Char"/>
    <w:link w:val="907"/>
    <w:uiPriority w:val="99"/>
  </w:style>
  <w:style w:type="table" w:styleId="761" w:customStyle="1">
    <w:name w:val="Table Grid Light"/>
    <w:basedOn w:val="72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 w:customStyle="1">
    <w:name w:val="Plain Table 1"/>
    <w:basedOn w:val="72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 w:customStyle="1">
    <w:name w:val="Plain Table 2"/>
    <w:basedOn w:val="7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 w:customStyle="1">
    <w:name w:val="Plain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 w:customStyle="1">
    <w:name w:val="Plain Table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Plain Table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1 Light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4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 w:customStyle="1">
    <w:name w:val="Grid Table 4 - Accent 1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0" w:customStyle="1">
    <w:name w:val="Grid Table 4 - Accent 2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1" w:customStyle="1">
    <w:name w:val="Grid Table 4 - Accent 3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2" w:customStyle="1">
    <w:name w:val="Grid Table 4 - Accent 4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3" w:customStyle="1">
    <w:name w:val="Grid Table 4 - Accent 5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4" w:customStyle="1">
    <w:name w:val="Grid Table 4 - Accent 6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5" w:customStyle="1">
    <w:name w:val="Grid Table 5 Dark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6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3" w:customStyle="1">
    <w:name w:val="Grid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4" w:customStyle="1">
    <w:name w:val="Grid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5" w:customStyle="1">
    <w:name w:val="Grid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6" w:customStyle="1">
    <w:name w:val="Grid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7" w:customStyle="1">
    <w:name w:val="Grid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8" w:customStyle="1">
    <w:name w:val="Grid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9" w:customStyle="1">
    <w:name w:val="Grid Table 7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0" w:customStyle="1">
    <w:name w:val="List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5 Dark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6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2" w:customStyle="1">
    <w:name w:val="List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3" w:customStyle="1">
    <w:name w:val="List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4" w:customStyle="1">
    <w:name w:val="List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5" w:customStyle="1">
    <w:name w:val="List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6" w:customStyle="1">
    <w:name w:val="List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7" w:customStyle="1">
    <w:name w:val="List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8" w:customStyle="1">
    <w:name w:val="List Table 7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ned - Accent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Lined - Accent 1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7" w:customStyle="1">
    <w:name w:val="Lined - Accent 2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8" w:customStyle="1">
    <w:name w:val="Lined - Accent 3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9" w:customStyle="1">
    <w:name w:val="Lined - Accent 4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0" w:customStyle="1">
    <w:name w:val="Lined - Accent 5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1" w:customStyle="1">
    <w:name w:val="Lined - Accent 6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2" w:customStyle="1">
    <w:name w:val="Bordered &amp; Lined - Accent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Bordered &amp; Lined - Accent 1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4" w:customStyle="1">
    <w:name w:val="Bordered &amp; Lined - Accent 2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5" w:customStyle="1">
    <w:name w:val="Bordered &amp; Lined - Accent 3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6" w:customStyle="1">
    <w:name w:val="Bordered &amp; Lined - Accent 4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7" w:customStyle="1">
    <w:name w:val="Bordered &amp; Lined - Accent 5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8" w:customStyle="1">
    <w:name w:val="Bordered &amp; Lined - Accent 6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9" w:customStyle="1">
    <w:name w:val="Bordered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0" w:customStyle="1">
    <w:name w:val="Bordered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1" w:customStyle="1">
    <w:name w:val="Bordered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2" w:customStyle="1">
    <w:name w:val="Bordered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3" w:customStyle="1">
    <w:name w:val="Bordered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4" w:customStyle="1">
    <w:name w:val="Bordered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5" w:customStyle="1">
    <w:name w:val="Bordered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6">
    <w:name w:val="Hyperlink"/>
    <w:uiPriority w:val="99"/>
    <w:unhideWhenUsed/>
    <w:rPr>
      <w:color w:val="0000ff" w:themeColor="hyperlink"/>
      <w:u w:val="single"/>
    </w:rPr>
  </w:style>
  <w:style w:type="paragraph" w:styleId="887">
    <w:name w:val="footnote text"/>
    <w:basedOn w:val="726"/>
    <w:link w:val="888"/>
    <w:uiPriority w:val="99"/>
    <w:semiHidden/>
    <w:unhideWhenUsed/>
    <w:pPr>
      <w:spacing w:after="40" w:line="240" w:lineRule="auto"/>
    </w:pPr>
    <w:rPr>
      <w:sz w:val="18"/>
    </w:rPr>
  </w:style>
  <w:style w:type="character" w:styleId="888" w:customStyle="1">
    <w:name w:val="Текст сноски Знак"/>
    <w:link w:val="887"/>
    <w:uiPriority w:val="99"/>
    <w:rPr>
      <w:sz w:val="18"/>
    </w:rPr>
  </w:style>
  <w:style w:type="character" w:styleId="889">
    <w:name w:val="footnote reference"/>
    <w:basedOn w:val="727"/>
    <w:uiPriority w:val="99"/>
    <w:unhideWhenUsed/>
    <w:rPr>
      <w:vertAlign w:val="superscript"/>
    </w:rPr>
  </w:style>
  <w:style w:type="paragraph" w:styleId="890">
    <w:name w:val="endnote text"/>
    <w:basedOn w:val="726"/>
    <w:link w:val="891"/>
    <w:uiPriority w:val="99"/>
    <w:semiHidden/>
    <w:unhideWhenUsed/>
    <w:pPr>
      <w:spacing w:after="0" w:line="240" w:lineRule="auto"/>
    </w:pPr>
    <w:rPr>
      <w:sz w:val="20"/>
    </w:rPr>
  </w:style>
  <w:style w:type="character" w:styleId="891" w:customStyle="1">
    <w:name w:val="Текст концевой сноски Знак"/>
    <w:link w:val="890"/>
    <w:uiPriority w:val="99"/>
    <w:rPr>
      <w:sz w:val="20"/>
    </w:rPr>
  </w:style>
  <w:style w:type="character" w:styleId="892">
    <w:name w:val="endnote reference"/>
    <w:basedOn w:val="727"/>
    <w:uiPriority w:val="99"/>
    <w:semiHidden/>
    <w:unhideWhenUsed/>
    <w:rPr>
      <w:vertAlign w:val="superscript"/>
    </w:rPr>
  </w:style>
  <w:style w:type="paragraph" w:styleId="893">
    <w:name w:val="toc 1"/>
    <w:basedOn w:val="726"/>
    <w:next w:val="726"/>
    <w:uiPriority w:val="39"/>
    <w:unhideWhenUsed/>
    <w:pPr>
      <w:spacing w:after="57"/>
    </w:pPr>
  </w:style>
  <w:style w:type="paragraph" w:styleId="894">
    <w:name w:val="toc 2"/>
    <w:basedOn w:val="726"/>
    <w:next w:val="726"/>
    <w:uiPriority w:val="39"/>
    <w:unhideWhenUsed/>
    <w:pPr>
      <w:ind w:left="283"/>
      <w:spacing w:after="57"/>
    </w:pPr>
  </w:style>
  <w:style w:type="paragraph" w:styleId="895">
    <w:name w:val="toc 3"/>
    <w:basedOn w:val="726"/>
    <w:next w:val="726"/>
    <w:uiPriority w:val="39"/>
    <w:unhideWhenUsed/>
    <w:pPr>
      <w:ind w:left="567"/>
      <w:spacing w:after="57"/>
    </w:pPr>
  </w:style>
  <w:style w:type="paragraph" w:styleId="896">
    <w:name w:val="toc 4"/>
    <w:basedOn w:val="726"/>
    <w:next w:val="726"/>
    <w:uiPriority w:val="39"/>
    <w:unhideWhenUsed/>
    <w:pPr>
      <w:ind w:left="850"/>
      <w:spacing w:after="57"/>
    </w:pPr>
  </w:style>
  <w:style w:type="paragraph" w:styleId="897">
    <w:name w:val="toc 5"/>
    <w:basedOn w:val="726"/>
    <w:next w:val="726"/>
    <w:uiPriority w:val="39"/>
    <w:unhideWhenUsed/>
    <w:pPr>
      <w:ind w:left="1134"/>
      <w:spacing w:after="57"/>
    </w:pPr>
  </w:style>
  <w:style w:type="paragraph" w:styleId="898">
    <w:name w:val="toc 6"/>
    <w:basedOn w:val="726"/>
    <w:next w:val="726"/>
    <w:uiPriority w:val="39"/>
    <w:unhideWhenUsed/>
    <w:pPr>
      <w:ind w:left="1417"/>
      <w:spacing w:after="57"/>
    </w:pPr>
  </w:style>
  <w:style w:type="paragraph" w:styleId="899">
    <w:name w:val="toc 7"/>
    <w:basedOn w:val="726"/>
    <w:next w:val="726"/>
    <w:uiPriority w:val="39"/>
    <w:unhideWhenUsed/>
    <w:pPr>
      <w:ind w:left="1701"/>
      <w:spacing w:after="57"/>
    </w:pPr>
  </w:style>
  <w:style w:type="paragraph" w:styleId="900">
    <w:name w:val="toc 8"/>
    <w:basedOn w:val="726"/>
    <w:next w:val="726"/>
    <w:uiPriority w:val="39"/>
    <w:unhideWhenUsed/>
    <w:pPr>
      <w:ind w:left="1984"/>
      <w:spacing w:after="57"/>
    </w:pPr>
  </w:style>
  <w:style w:type="paragraph" w:styleId="901">
    <w:name w:val="toc 9"/>
    <w:basedOn w:val="726"/>
    <w:next w:val="726"/>
    <w:uiPriority w:val="39"/>
    <w:unhideWhenUsed/>
    <w:pPr>
      <w:ind w:left="2268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726"/>
    <w:next w:val="726"/>
    <w:uiPriority w:val="99"/>
    <w:unhideWhenUsed/>
    <w:pPr>
      <w:spacing w:after="0"/>
    </w:pPr>
  </w:style>
  <w:style w:type="table" w:styleId="904">
    <w:name w:val="Table Grid"/>
    <w:basedOn w:val="7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5" w:customStyle="1">
    <w:name w:val="Header"/>
    <w:basedOn w:val="726"/>
    <w:link w:val="90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6" w:customStyle="1">
    <w:name w:val="Верхний колонтитул Знак"/>
    <w:basedOn w:val="727"/>
    <w:link w:val="905"/>
    <w:uiPriority w:val="99"/>
  </w:style>
  <w:style w:type="paragraph" w:styleId="907" w:customStyle="1">
    <w:name w:val="Footer"/>
    <w:basedOn w:val="726"/>
    <w:link w:val="90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8" w:customStyle="1">
    <w:name w:val="Нижний колонтитул Знак"/>
    <w:basedOn w:val="727"/>
    <w:link w:val="907"/>
    <w:uiPriority w:val="99"/>
  </w:style>
  <w:style w:type="paragraph" w:styleId="909" w:customStyle="1">
    <w:name w:val="Стиль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910">
    <w:name w:val="List Paragraph"/>
    <w:basedOn w:val="726"/>
    <w:uiPriority w:val="34"/>
    <w:qFormat/>
    <w:pPr>
      <w:contextualSpacing/>
      <w:ind w:left="720"/>
    </w:pPr>
  </w:style>
  <w:style w:type="paragraph" w:styleId="911" w:customStyle="1">
    <w:name w:val="Iau?iue"/>
    <w:pPr>
      <w:spacing w:after="0" w:line="240" w:lineRule="auto"/>
    </w:pPr>
    <w:rPr>
      <w:rFonts w:ascii="Times New Roman" w:hAnsi="Times New Roman" w:eastAsia="Arial" w:cs="Times New Roman"/>
      <w:sz w:val="20"/>
      <w:szCs w:val="20"/>
      <w:lang w:val="en-US" w:eastAsia="ar-SA"/>
    </w:rPr>
  </w:style>
  <w:style w:type="paragraph" w:styleId="912">
    <w:name w:val="Normal (Web)"/>
    <w:basedOn w:val="726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3">
    <w:name w:val="Body Text"/>
    <w:basedOn w:val="726"/>
    <w:link w:val="914"/>
    <w:pPr>
      <w:spacing w:after="12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4" w:customStyle="1">
    <w:name w:val="Основной текст Знак"/>
    <w:basedOn w:val="727"/>
    <w:link w:val="91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5">
    <w:name w:val="Intense Emphasis"/>
    <w:basedOn w:val="727"/>
    <w:uiPriority w:val="21"/>
    <w:qFormat/>
    <w:rPr>
      <w:b/>
      <w:bCs/>
      <w:i/>
      <w:iCs/>
      <w:color w:val="4f81bd" w:themeColor="accent1"/>
    </w:rPr>
  </w:style>
  <w:style w:type="paragraph" w:styleId="916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17">
    <w:name w:val="Body Text Indent"/>
    <w:basedOn w:val="726"/>
    <w:link w:val="918"/>
    <w:uiPriority w:val="99"/>
    <w:semiHidden/>
    <w:unhideWhenUsed/>
    <w:pPr>
      <w:ind w:left="283"/>
      <w:spacing w:after="120"/>
    </w:pPr>
  </w:style>
  <w:style w:type="character" w:styleId="918" w:customStyle="1">
    <w:name w:val="Основной текст с отступом Знак"/>
    <w:basedOn w:val="727"/>
    <w:link w:val="917"/>
    <w:uiPriority w:val="99"/>
    <w:semiHidden/>
  </w:style>
  <w:style w:type="paragraph" w:styleId="919">
    <w:name w:val="Body Text Indent 2"/>
    <w:basedOn w:val="726"/>
    <w:link w:val="920"/>
    <w:uiPriority w:val="99"/>
    <w:semiHidden/>
    <w:unhideWhenUsed/>
    <w:pPr>
      <w:ind w:left="283"/>
      <w:spacing w:after="120" w:line="480" w:lineRule="auto"/>
    </w:pPr>
  </w:style>
  <w:style w:type="character" w:styleId="920" w:customStyle="1">
    <w:name w:val="Основной текст с отступом 2 Знак"/>
    <w:basedOn w:val="727"/>
    <w:link w:val="919"/>
    <w:uiPriority w:val="99"/>
    <w:semiHidden/>
  </w:style>
  <w:style w:type="paragraph" w:styleId="921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922">
    <w:name w:val="Strong"/>
    <w:basedOn w:val="727"/>
    <w:uiPriority w:val="22"/>
    <w:qFormat/>
    <w:rPr>
      <w:b/>
      <w:bCs/>
    </w:rPr>
  </w:style>
  <w:style w:type="character" w:styleId="923" w:customStyle="1">
    <w:name w:val="graytitle"/>
    <w:basedOn w:val="727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58131-B9AB-4ED7-A034-0EC10C2B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revision>21</cp:revision>
  <dcterms:created xsi:type="dcterms:W3CDTF">2023-02-21T09:42:00Z</dcterms:created>
  <dcterms:modified xsi:type="dcterms:W3CDTF">2023-07-02T06:54:49Z</dcterms:modified>
</cp:coreProperties>
</file>